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09900" w14:textId="77777777" w:rsidR="002A1746" w:rsidRDefault="002A1746" w:rsidP="00804B72">
      <w:pPr>
        <w:spacing w:before="100" w:beforeAutospacing="1" w:after="100" w:afterAutospacing="1"/>
        <w:outlineLvl w:val="2"/>
        <w:rPr>
          <w:rFonts w:asciiTheme="majorHAnsi" w:eastAsia="Times New Roman" w:hAnsiTheme="majorHAnsi" w:cs="Times New Roman"/>
          <w:b/>
          <w:bCs/>
          <w:color w:val="0070C0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A1746" w:rsidRPr="00910FF2" w14:paraId="6B8B4C7E" w14:textId="77777777" w:rsidTr="002A1746">
        <w:tc>
          <w:tcPr>
            <w:tcW w:w="9062" w:type="dxa"/>
            <w:vAlign w:val="center"/>
          </w:tcPr>
          <w:p w14:paraId="3A22FE87" w14:textId="2BBBEEAF" w:rsidR="002A1746" w:rsidRPr="00910FF2" w:rsidRDefault="002A1746" w:rsidP="002A1746">
            <w:pPr>
              <w:spacing w:before="100" w:beforeAutospacing="1" w:after="100" w:afterAutospacing="1" w:line="276" w:lineRule="auto"/>
              <w:jc w:val="center"/>
              <w:outlineLvl w:val="2"/>
              <w:rPr>
                <w:rFonts w:asciiTheme="majorHAnsi" w:eastAsia="Times New Roman" w:hAnsiTheme="majorHAnsi" w:cs="Times New Roman"/>
                <w:b/>
                <w:bCs/>
                <w:color w:val="0070C0"/>
                <w:sz w:val="32"/>
                <w:szCs w:val="32"/>
              </w:rPr>
            </w:pPr>
            <w:r w:rsidRPr="00910FF2">
              <w:rPr>
                <w:rFonts w:asciiTheme="majorHAnsi" w:eastAsia="Times New Roman" w:hAnsiTheme="majorHAnsi" w:cs="Times New Roman"/>
                <w:b/>
                <w:bCs/>
                <w:color w:val="0070C0"/>
                <w:sz w:val="32"/>
                <w:szCs w:val="32"/>
              </w:rPr>
              <w:t xml:space="preserve">Principes de </w:t>
            </w:r>
            <w:r w:rsidRPr="002A1746">
              <w:rPr>
                <w:rFonts w:asciiTheme="majorHAnsi" w:eastAsia="Times New Roman" w:hAnsiTheme="majorHAnsi" w:cs="Times New Roman"/>
                <w:b/>
                <w:bCs/>
                <w:color w:val="0070C0"/>
                <w:sz w:val="32"/>
                <w:szCs w:val="32"/>
              </w:rPr>
              <w:t>f</w:t>
            </w:r>
            <w:r w:rsidRPr="00910FF2">
              <w:rPr>
                <w:rFonts w:asciiTheme="majorHAnsi" w:eastAsia="Times New Roman" w:hAnsiTheme="majorHAnsi" w:cs="Times New Roman"/>
                <w:b/>
                <w:bCs/>
                <w:color w:val="0070C0"/>
                <w:sz w:val="32"/>
                <w:szCs w:val="32"/>
              </w:rPr>
              <w:t xml:space="preserve">onctionnement des </w:t>
            </w:r>
            <w:r w:rsidRPr="002A1746">
              <w:rPr>
                <w:rFonts w:asciiTheme="majorHAnsi" w:eastAsia="Times New Roman" w:hAnsiTheme="majorHAnsi" w:cs="Times New Roman"/>
                <w:b/>
                <w:bCs/>
                <w:color w:val="0070C0"/>
                <w:sz w:val="32"/>
                <w:szCs w:val="32"/>
              </w:rPr>
              <w:t>c</w:t>
            </w:r>
            <w:r w:rsidRPr="00910FF2">
              <w:rPr>
                <w:rFonts w:asciiTheme="majorHAnsi" w:eastAsia="Times New Roman" w:hAnsiTheme="majorHAnsi" w:cs="Times New Roman"/>
                <w:b/>
                <w:bCs/>
                <w:color w:val="0070C0"/>
                <w:sz w:val="32"/>
                <w:szCs w:val="32"/>
              </w:rPr>
              <w:t xml:space="preserve">ommissions </w:t>
            </w:r>
            <w:r>
              <w:rPr>
                <w:rFonts w:asciiTheme="majorHAnsi" w:eastAsia="Times New Roman" w:hAnsiTheme="majorHAnsi" w:cs="Times New Roman"/>
                <w:b/>
                <w:bCs/>
                <w:color w:val="0070C0"/>
                <w:sz w:val="32"/>
                <w:szCs w:val="32"/>
              </w:rPr>
              <w:t>internes</w:t>
            </w:r>
          </w:p>
        </w:tc>
      </w:tr>
    </w:tbl>
    <w:p w14:paraId="1EF1B814" w14:textId="53734AFD" w:rsidR="00910FF2" w:rsidRPr="00910FF2" w:rsidRDefault="00910FF2" w:rsidP="00910FF2">
      <w:pPr>
        <w:spacing w:before="100" w:beforeAutospacing="1" w:after="100" w:afterAutospacing="1"/>
        <w:jc w:val="both"/>
        <w:outlineLvl w:val="3"/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b/>
          <w:bCs/>
          <w:color w:val="0070C0"/>
        </w:rPr>
        <w:t>1</w:t>
      </w:r>
      <w:r w:rsidRPr="00910FF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 xml:space="preserve">. Cadre </w:t>
      </w:r>
      <w:r w:rsidR="002A1746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>g</w:t>
      </w:r>
      <w:r w:rsidRPr="00910FF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 xml:space="preserve">énéral et </w:t>
      </w:r>
      <w:r w:rsidR="002A1746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>o</w:t>
      </w:r>
      <w:r w:rsidRPr="00910FF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 xml:space="preserve">bjectifs des </w:t>
      </w:r>
      <w:r w:rsidR="002A1746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>c</w:t>
      </w:r>
      <w:r w:rsidRPr="00910FF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>ommissions</w:t>
      </w:r>
    </w:p>
    <w:p w14:paraId="3A2FA39E" w14:textId="77777777" w:rsidR="00910FF2" w:rsidRPr="00910FF2" w:rsidRDefault="00910FF2" w:rsidP="00910FF2">
      <w:pPr>
        <w:spacing w:before="100" w:beforeAutospacing="1" w:after="100" w:afterAutospacing="1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>Les commissions internes du MEDEF Guyane sont des instances de réflexion et de proposition qui contribuent à l’élaboration des positions et actions du MEDEF Guyane. Elles doivent :</w:t>
      </w:r>
    </w:p>
    <w:p w14:paraId="3F058223" w14:textId="1FCFEB3D" w:rsidR="00910FF2" w:rsidRDefault="00910FF2" w:rsidP="002A1746">
      <w:pPr>
        <w:numPr>
          <w:ilvl w:val="0"/>
          <w:numId w:val="5"/>
        </w:num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>Encourager la transversalité et la collaboration entre les adhérents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;</w:t>
      </w:r>
    </w:p>
    <w:p w14:paraId="04ADA3FD" w14:textId="77777777" w:rsidR="00910FF2" w:rsidRPr="00910FF2" w:rsidRDefault="00910FF2" w:rsidP="002A1746">
      <w:pPr>
        <w:spacing w:after="0"/>
        <w:ind w:left="720"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70026610" w14:textId="751B4391" w:rsidR="002A1746" w:rsidRDefault="00910FF2" w:rsidP="002A1746">
      <w:pPr>
        <w:numPr>
          <w:ilvl w:val="0"/>
          <w:numId w:val="5"/>
        </w:num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>Produire des analyses et recommandations concrètes sur des sujets d’intérêt pour les entreprises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;</w:t>
      </w:r>
    </w:p>
    <w:p w14:paraId="2F0D0D7D" w14:textId="77777777" w:rsidR="002A1746" w:rsidRPr="00910FF2" w:rsidRDefault="002A1746" w:rsidP="002A1746">
      <w:p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271164A2" w14:textId="0D66A975" w:rsidR="00910FF2" w:rsidRDefault="00910FF2" w:rsidP="002A1746">
      <w:pPr>
        <w:numPr>
          <w:ilvl w:val="0"/>
          <w:numId w:val="5"/>
        </w:num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Alimenter les décisions du </w:t>
      </w:r>
      <w:r w:rsidRPr="00910FF2">
        <w:rPr>
          <w:rFonts w:asciiTheme="majorHAnsi" w:eastAsia="Times New Roman" w:hAnsiTheme="majorHAnsi" w:cs="Times New Roman"/>
          <w:b/>
          <w:bCs/>
          <w:sz w:val="24"/>
          <w:szCs w:val="24"/>
        </w:rPr>
        <w:t>Conseil d’Administration (CA), qui est l’organe exécutif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 du MEDEF Guyane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;</w:t>
      </w:r>
    </w:p>
    <w:p w14:paraId="170F8067" w14:textId="77777777" w:rsidR="002A1746" w:rsidRPr="00910FF2" w:rsidRDefault="002A1746" w:rsidP="002A1746">
      <w:p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2C0C9FF1" w14:textId="27AE2493" w:rsidR="00910FF2" w:rsidRDefault="00910FF2" w:rsidP="002A1746">
      <w:pPr>
        <w:numPr>
          <w:ilvl w:val="0"/>
          <w:numId w:val="5"/>
        </w:num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>Attirer et impliquer des chefs d’entreprise et cadres dirigeants dans la vie du MEDEF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Guyane ;</w:t>
      </w:r>
    </w:p>
    <w:p w14:paraId="1505B3D8" w14:textId="77777777" w:rsidR="00910FF2" w:rsidRPr="00910FF2" w:rsidRDefault="00910FF2" w:rsidP="002A1746">
      <w:pPr>
        <w:numPr>
          <w:ilvl w:val="0"/>
          <w:numId w:val="5"/>
        </w:numPr>
        <w:spacing w:before="100" w:beforeAutospacing="1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>Renforcer l’influence du MEDEF Guyane dans le débat économique et social.</w:t>
      </w:r>
    </w:p>
    <w:p w14:paraId="16D12815" w14:textId="5D3552FE" w:rsidR="00910FF2" w:rsidRPr="00910FF2" w:rsidRDefault="00910FF2" w:rsidP="00910FF2">
      <w:pPr>
        <w:spacing w:before="100" w:beforeAutospacing="1" w:after="100" w:afterAutospacing="1"/>
        <w:jc w:val="both"/>
        <w:outlineLvl w:val="3"/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 xml:space="preserve">2. Création et </w:t>
      </w:r>
      <w:r w:rsidR="002A1746" w:rsidRPr="00804B7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>f</w:t>
      </w:r>
      <w:r w:rsidRPr="00910FF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 xml:space="preserve">onctionnement des </w:t>
      </w:r>
      <w:r w:rsidR="002A1746" w:rsidRPr="00804B7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>c</w:t>
      </w:r>
      <w:r w:rsidRPr="00910FF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>ommissions</w:t>
      </w:r>
    </w:p>
    <w:p w14:paraId="19435906" w14:textId="44F06808" w:rsidR="00910FF2" w:rsidRDefault="00910FF2" w:rsidP="00575D9C">
      <w:pPr>
        <w:numPr>
          <w:ilvl w:val="0"/>
          <w:numId w:val="6"/>
        </w:num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Toute commission est créée par décision du </w:t>
      </w:r>
      <w:r w:rsidRPr="00910FF2">
        <w:rPr>
          <w:rFonts w:asciiTheme="majorHAnsi" w:eastAsia="Times New Roman" w:hAnsiTheme="majorHAnsi" w:cs="Times New Roman"/>
          <w:b/>
          <w:bCs/>
          <w:sz w:val="24"/>
          <w:szCs w:val="24"/>
        </w:rPr>
        <w:t>Conseil d’Administration</w:t>
      </w:r>
      <w:r w:rsidR="00EE6B68">
        <w:rPr>
          <w:rFonts w:asciiTheme="majorHAnsi" w:eastAsia="Times New Roman" w:hAnsiTheme="majorHAnsi" w:cs="Times New Roman"/>
          <w:sz w:val="24"/>
          <w:szCs w:val="24"/>
        </w:rPr>
        <w:t xml:space="preserve"> sur proposition du président et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 qui en valide l’opportunité et les objectifs.</w:t>
      </w:r>
    </w:p>
    <w:p w14:paraId="0F8C7839" w14:textId="77777777" w:rsidR="00910FF2" w:rsidRPr="00910FF2" w:rsidRDefault="00910FF2" w:rsidP="00575D9C">
      <w:p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44868BE4" w14:textId="2501325A" w:rsidR="00910FF2" w:rsidRDefault="00910FF2" w:rsidP="00575D9C">
      <w:pPr>
        <w:numPr>
          <w:ilvl w:val="0"/>
          <w:numId w:val="6"/>
        </w:num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Chaque commission est présidée par un membre du MEDEF Guyane, désigné par le </w:t>
      </w:r>
      <w:r w:rsidRPr="00910FF2">
        <w:rPr>
          <w:rFonts w:asciiTheme="majorHAnsi" w:eastAsia="Times New Roman" w:hAnsiTheme="majorHAnsi" w:cs="Times New Roman"/>
          <w:b/>
          <w:bCs/>
          <w:sz w:val="24"/>
          <w:szCs w:val="24"/>
        </w:rPr>
        <w:t>Conseil d’Administration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>. Elle est composée d’adhérents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>volontaires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à jour de leurs cotisations en année N,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 et peut s’adjoindre d</w:t>
      </w:r>
      <w:r>
        <w:rPr>
          <w:rFonts w:asciiTheme="majorHAnsi" w:eastAsia="Times New Roman" w:hAnsiTheme="majorHAnsi" w:cs="Times New Roman"/>
          <w:sz w:val="24"/>
          <w:szCs w:val="24"/>
        </w:rPr>
        <w:t>’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>experts en qualité d’auditeurs.</w:t>
      </w:r>
    </w:p>
    <w:p w14:paraId="69300915" w14:textId="77777777" w:rsidR="00910FF2" w:rsidRPr="00910FF2" w:rsidRDefault="00910FF2" w:rsidP="00575D9C">
      <w:p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67038BA2" w14:textId="1394D819" w:rsidR="00910FF2" w:rsidRDefault="00910FF2" w:rsidP="00575D9C">
      <w:pPr>
        <w:numPr>
          <w:ilvl w:val="0"/>
          <w:numId w:val="6"/>
        </w:num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Chaque commission fonctionne sur la base d’une lettre de mission validée par le </w:t>
      </w:r>
      <w:r w:rsidRPr="00910FF2">
        <w:rPr>
          <w:rFonts w:asciiTheme="majorHAnsi" w:eastAsia="Times New Roman" w:hAnsiTheme="majorHAnsi" w:cs="Times New Roman"/>
          <w:b/>
          <w:bCs/>
          <w:sz w:val="24"/>
          <w:szCs w:val="24"/>
        </w:rPr>
        <w:t>CA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>, précisant ses objectifs, son périmètre et ses livrables.</w:t>
      </w:r>
    </w:p>
    <w:p w14:paraId="1F2F8B06" w14:textId="77777777" w:rsidR="00910FF2" w:rsidRPr="00910FF2" w:rsidRDefault="00910FF2" w:rsidP="00575D9C">
      <w:p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643FDAC0" w14:textId="05459751" w:rsidR="00910FF2" w:rsidRDefault="00910FF2" w:rsidP="00575D9C">
      <w:pPr>
        <w:numPr>
          <w:ilvl w:val="0"/>
          <w:numId w:val="6"/>
        </w:num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Une commission qui n’a pas démontré d’activité effective pourra être dissoute par décision du </w:t>
      </w:r>
      <w:r w:rsidRPr="00910FF2">
        <w:rPr>
          <w:rFonts w:asciiTheme="majorHAnsi" w:eastAsia="Times New Roman" w:hAnsiTheme="majorHAnsi" w:cs="Times New Roman"/>
          <w:b/>
          <w:bCs/>
          <w:sz w:val="24"/>
          <w:szCs w:val="24"/>
        </w:rPr>
        <w:t>CA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>.</w:t>
      </w:r>
    </w:p>
    <w:p w14:paraId="3D5C970D" w14:textId="77777777" w:rsidR="00575D9C" w:rsidRDefault="00575D9C" w:rsidP="00575D9C">
      <w:pPr>
        <w:pStyle w:val="Paragraphedeliste"/>
        <w:rPr>
          <w:rFonts w:asciiTheme="majorHAnsi" w:eastAsia="Times New Roman" w:hAnsiTheme="majorHAnsi" w:cs="Times New Roman"/>
          <w:sz w:val="24"/>
          <w:szCs w:val="24"/>
        </w:rPr>
      </w:pPr>
    </w:p>
    <w:p w14:paraId="2F5DD261" w14:textId="77777777" w:rsidR="00575D9C" w:rsidRPr="00910FF2" w:rsidRDefault="00575D9C" w:rsidP="00575D9C">
      <w:pPr>
        <w:spacing w:after="0"/>
        <w:ind w:left="720"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01F9917E" w14:textId="7128568A" w:rsidR="002A1746" w:rsidRPr="00910FF2" w:rsidRDefault="00910FF2" w:rsidP="00910FF2">
      <w:pPr>
        <w:spacing w:before="100" w:beforeAutospacing="1" w:after="100" w:afterAutospacing="1"/>
        <w:jc w:val="both"/>
        <w:outlineLvl w:val="3"/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lastRenderedPageBreak/>
        <w:t xml:space="preserve">3. Gouvernance et </w:t>
      </w:r>
      <w:r w:rsidR="002A1746" w:rsidRPr="00804B7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>r</w:t>
      </w:r>
      <w:r w:rsidRPr="00910FF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>eporting</w:t>
      </w:r>
    </w:p>
    <w:p w14:paraId="5511254F" w14:textId="50EBF505" w:rsidR="00910FF2" w:rsidRPr="00910FF2" w:rsidRDefault="00910FF2" w:rsidP="002A1746">
      <w:pPr>
        <w:numPr>
          <w:ilvl w:val="0"/>
          <w:numId w:val="8"/>
        </w:num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>Les commissions ne disposent pas de pouvoir décisionnel propre. Elles formulent des propositions qui doivent être validées par le</w:t>
      </w:r>
      <w:r w:rsidR="0080748C">
        <w:rPr>
          <w:rFonts w:asciiTheme="majorHAnsi" w:eastAsia="Times New Roman" w:hAnsiTheme="majorHAnsi" w:cs="Times New Roman"/>
          <w:sz w:val="24"/>
          <w:szCs w:val="24"/>
        </w:rPr>
        <w:t xml:space="preserve"> D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Pr="00910FF2">
        <w:rPr>
          <w:rFonts w:asciiTheme="majorHAnsi" w:eastAsia="Times New Roman" w:hAnsiTheme="majorHAnsi" w:cs="Times New Roman"/>
          <w:b/>
          <w:bCs/>
          <w:sz w:val="24"/>
          <w:szCs w:val="24"/>
        </w:rPr>
        <w:t>Conseil d’Administration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>, qui est le seul organe habilité à les traduire en actions ou prises de position officielles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;</w:t>
      </w:r>
    </w:p>
    <w:p w14:paraId="740CAFCD" w14:textId="77777777" w:rsidR="00910FF2" w:rsidRPr="00910FF2" w:rsidRDefault="00910FF2" w:rsidP="002A1746">
      <w:pPr>
        <w:spacing w:after="0"/>
        <w:ind w:left="720"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7FD254F6" w14:textId="1683A2B2" w:rsidR="00910FF2" w:rsidRDefault="00910FF2" w:rsidP="002A1746">
      <w:pPr>
        <w:numPr>
          <w:ilvl w:val="0"/>
          <w:numId w:val="8"/>
        </w:num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>Les présidents de commission sont invités aux réunions du CA pour présenter l’avancée de leurs travaux, sans droit de vote, sauf s’ils sont administrateurs.</w:t>
      </w:r>
    </w:p>
    <w:p w14:paraId="09720CD2" w14:textId="77777777" w:rsidR="00910FF2" w:rsidRPr="00910FF2" w:rsidRDefault="00910FF2" w:rsidP="002A1746">
      <w:p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370E1D8F" w14:textId="17431BFD" w:rsidR="00910FF2" w:rsidRPr="00C54A62" w:rsidRDefault="00910FF2" w:rsidP="002A1746">
      <w:pPr>
        <w:numPr>
          <w:ilvl w:val="0"/>
          <w:numId w:val="8"/>
        </w:num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C54A62">
        <w:rPr>
          <w:rFonts w:asciiTheme="majorHAnsi" w:eastAsia="Times New Roman" w:hAnsiTheme="majorHAnsi" w:cs="Times New Roman"/>
          <w:sz w:val="24"/>
          <w:szCs w:val="24"/>
        </w:rPr>
        <w:t xml:space="preserve">Conférence des présidents de commissions : Une réunion trimestrielle des </w:t>
      </w:r>
      <w:r w:rsidR="00C021A2">
        <w:rPr>
          <w:rFonts w:asciiTheme="majorHAnsi" w:eastAsia="Times New Roman" w:hAnsiTheme="majorHAnsi" w:cs="Times New Roman"/>
          <w:sz w:val="24"/>
          <w:szCs w:val="24"/>
        </w:rPr>
        <w:t xml:space="preserve">chef(fe)s </w:t>
      </w:r>
      <w:r w:rsidRPr="00C54A62">
        <w:rPr>
          <w:rFonts w:asciiTheme="majorHAnsi" w:eastAsia="Times New Roman" w:hAnsiTheme="majorHAnsi" w:cs="Times New Roman"/>
          <w:sz w:val="24"/>
          <w:szCs w:val="24"/>
        </w:rPr>
        <w:t>de commissions est organisée sous la présidence du Président du MEDEF Guyane</w:t>
      </w:r>
      <w:r w:rsidR="00EE6B68">
        <w:rPr>
          <w:rFonts w:asciiTheme="majorHAnsi" w:eastAsia="Times New Roman" w:hAnsiTheme="majorHAnsi" w:cs="Times New Roman"/>
          <w:sz w:val="24"/>
          <w:szCs w:val="24"/>
        </w:rPr>
        <w:t xml:space="preserve"> ou </w:t>
      </w:r>
      <w:r w:rsidR="00EE6B68" w:rsidRPr="00C54A62">
        <w:rPr>
          <w:rFonts w:asciiTheme="majorHAnsi" w:eastAsia="Times New Roman" w:hAnsiTheme="majorHAnsi" w:cs="Times New Roman"/>
          <w:sz w:val="24"/>
          <w:szCs w:val="24"/>
        </w:rPr>
        <w:t xml:space="preserve">du Délégué Général </w:t>
      </w:r>
      <w:r w:rsidRPr="00C54A62">
        <w:rPr>
          <w:rFonts w:asciiTheme="majorHAnsi" w:eastAsia="Times New Roman" w:hAnsiTheme="majorHAnsi" w:cs="Times New Roman"/>
          <w:sz w:val="24"/>
          <w:szCs w:val="24"/>
        </w:rPr>
        <w:t>, afin de coordonner les travaux et de préparer les échanges avec le CA.</w:t>
      </w:r>
    </w:p>
    <w:p w14:paraId="3390CA1F" w14:textId="05AF411C" w:rsidR="00910FF2" w:rsidRPr="00910FF2" w:rsidRDefault="00910FF2" w:rsidP="002A1746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Chaque commission doit fournir un bilan semestriel de ses travaux, présenté au </w:t>
      </w:r>
      <w:r w:rsidRPr="00910FF2">
        <w:rPr>
          <w:rFonts w:asciiTheme="majorHAnsi" w:eastAsia="Times New Roman" w:hAnsiTheme="majorHAnsi" w:cs="Times New Roman"/>
          <w:b/>
          <w:bCs/>
          <w:sz w:val="24"/>
          <w:szCs w:val="24"/>
        </w:rPr>
        <w:t>CA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>. Une synthèse annuelle des travaux des commissions est diffusée aux adhérents.</w:t>
      </w:r>
    </w:p>
    <w:p w14:paraId="54A6D290" w14:textId="539D731D" w:rsidR="00910FF2" w:rsidRPr="00910FF2" w:rsidRDefault="00910FF2" w:rsidP="00910FF2">
      <w:pPr>
        <w:spacing w:before="100" w:beforeAutospacing="1" w:after="100" w:afterAutospacing="1"/>
        <w:jc w:val="both"/>
        <w:outlineLvl w:val="3"/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 xml:space="preserve">4. Moyens et </w:t>
      </w:r>
      <w:r w:rsidR="002A1746" w:rsidRPr="00804B7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>i</w:t>
      </w:r>
      <w:r w:rsidRPr="00910FF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 xml:space="preserve">mplication des </w:t>
      </w:r>
      <w:r w:rsidR="002A1746" w:rsidRPr="00804B7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>a</w:t>
      </w:r>
      <w:r w:rsidRPr="00910FF2">
        <w:rPr>
          <w:rFonts w:asciiTheme="majorHAnsi" w:eastAsia="Times New Roman" w:hAnsiTheme="majorHAnsi" w:cs="Times New Roman"/>
          <w:b/>
          <w:bCs/>
          <w:color w:val="0070C0"/>
          <w:sz w:val="24"/>
          <w:szCs w:val="24"/>
        </w:rPr>
        <w:t>dhérents</w:t>
      </w:r>
    </w:p>
    <w:p w14:paraId="1EE8CD35" w14:textId="4991BF74" w:rsidR="00910FF2" w:rsidRPr="00910FF2" w:rsidRDefault="00910FF2" w:rsidP="002A1746">
      <w:pPr>
        <w:numPr>
          <w:ilvl w:val="0"/>
          <w:numId w:val="9"/>
        </w:num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>Des outils collaboratifs</w:t>
      </w:r>
      <w:r w:rsidR="00575D9C">
        <w:rPr>
          <w:rFonts w:asciiTheme="majorHAnsi" w:eastAsia="Times New Roman" w:hAnsiTheme="majorHAnsi" w:cs="Times New Roman"/>
          <w:sz w:val="24"/>
          <w:szCs w:val="24"/>
        </w:rPr>
        <w:t xml:space="preserve"> (Site internet, extranet, applications MEDEF Guyane...)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 et des réunions en présentiel ou distanciel sont mis à disposition pour faciliter les échanges et la production des commissions.</w:t>
      </w:r>
    </w:p>
    <w:p w14:paraId="46E09DAB" w14:textId="6B2C1903" w:rsidR="002A1746" w:rsidRPr="00910FF2" w:rsidRDefault="00910FF2" w:rsidP="002A1746">
      <w:pPr>
        <w:numPr>
          <w:ilvl w:val="0"/>
          <w:numId w:val="9"/>
        </w:num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>L’implication des adhérents est essentielle ; des webinaires, groupes de travail et newsletters dédiées aux commissions seront développés pour favoriser leur participation.</w:t>
      </w:r>
    </w:p>
    <w:p w14:paraId="1DE529C6" w14:textId="734AED7E" w:rsidR="00910FF2" w:rsidRPr="00910FF2" w:rsidRDefault="00910FF2" w:rsidP="002A1746">
      <w:pPr>
        <w:numPr>
          <w:ilvl w:val="0"/>
          <w:numId w:val="9"/>
        </w:numPr>
        <w:spacing w:after="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Toute communication externe sur les travaux d’une commission devra être validée par le </w:t>
      </w:r>
      <w:r w:rsidRPr="00910FF2">
        <w:rPr>
          <w:rFonts w:asciiTheme="majorHAnsi" w:eastAsia="Times New Roman" w:hAnsiTheme="majorHAnsi" w:cs="Times New Roman"/>
          <w:b/>
          <w:bCs/>
          <w:sz w:val="24"/>
          <w:szCs w:val="24"/>
        </w:rPr>
        <w:t>Conseil d’Administration</w:t>
      </w:r>
      <w:r w:rsidRPr="00910FF2">
        <w:rPr>
          <w:rFonts w:asciiTheme="majorHAnsi" w:eastAsia="Times New Roman" w:hAnsiTheme="majorHAnsi" w:cs="Times New Roman"/>
          <w:sz w:val="24"/>
          <w:szCs w:val="24"/>
        </w:rPr>
        <w:t xml:space="preserve"> et coordonnée avec la direction de la communication.</w:t>
      </w:r>
    </w:p>
    <w:p w14:paraId="783CDB8B" w14:textId="77777777" w:rsidR="00910FF2" w:rsidRPr="00910FF2" w:rsidRDefault="00910FF2" w:rsidP="00910FF2">
      <w:pPr>
        <w:jc w:val="both"/>
        <w:rPr>
          <w:rFonts w:asciiTheme="majorHAnsi" w:hAnsiTheme="majorHAnsi"/>
          <w:sz w:val="24"/>
          <w:szCs w:val="24"/>
        </w:rPr>
      </w:pPr>
    </w:p>
    <w:sectPr w:rsidR="00910FF2" w:rsidRPr="00910FF2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ACAFAA" w14:textId="77777777" w:rsidR="001704FC" w:rsidRDefault="001704FC" w:rsidP="002A1746">
      <w:pPr>
        <w:spacing w:after="0" w:line="240" w:lineRule="auto"/>
      </w:pPr>
      <w:r>
        <w:separator/>
      </w:r>
    </w:p>
  </w:endnote>
  <w:endnote w:type="continuationSeparator" w:id="0">
    <w:p w14:paraId="0327C468" w14:textId="77777777" w:rsidR="001704FC" w:rsidRDefault="001704FC" w:rsidP="002A17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0C03A" w14:textId="77777777" w:rsidR="001704FC" w:rsidRDefault="001704FC" w:rsidP="002A1746">
      <w:pPr>
        <w:spacing w:after="0" w:line="240" w:lineRule="auto"/>
      </w:pPr>
      <w:r>
        <w:separator/>
      </w:r>
    </w:p>
  </w:footnote>
  <w:footnote w:type="continuationSeparator" w:id="0">
    <w:p w14:paraId="5C696664" w14:textId="77777777" w:rsidR="001704FC" w:rsidRDefault="001704FC" w:rsidP="002A17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8D015" w14:textId="357B7DF8" w:rsidR="002A1746" w:rsidRDefault="002A1746" w:rsidP="002A1746">
    <w:pPr>
      <w:pStyle w:val="En-tte"/>
      <w:jc w:val="center"/>
    </w:pPr>
    <w:r w:rsidRPr="00E612FB">
      <w:rPr>
        <w:noProof/>
      </w:rPr>
      <w:drawing>
        <wp:inline distT="0" distB="0" distL="0" distR="0" wp14:anchorId="5D9C6AAF" wp14:editId="5E3B7012">
          <wp:extent cx="2800350" cy="1225154"/>
          <wp:effectExtent l="0" t="0" r="0" b="0"/>
          <wp:docPr id="30643124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16575" cy="12322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A37DA"/>
    <w:multiLevelType w:val="multilevel"/>
    <w:tmpl w:val="BC26A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7D5843"/>
    <w:multiLevelType w:val="multilevel"/>
    <w:tmpl w:val="22DC9C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931C96"/>
    <w:multiLevelType w:val="multilevel"/>
    <w:tmpl w:val="AD985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9A3D2A"/>
    <w:multiLevelType w:val="multilevel"/>
    <w:tmpl w:val="5C909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A87301"/>
    <w:multiLevelType w:val="multilevel"/>
    <w:tmpl w:val="9E722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B2589E"/>
    <w:multiLevelType w:val="hybridMultilevel"/>
    <w:tmpl w:val="CA5A87CC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1D6471"/>
    <w:multiLevelType w:val="multilevel"/>
    <w:tmpl w:val="4B66E5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B96273"/>
    <w:multiLevelType w:val="multilevel"/>
    <w:tmpl w:val="0CD835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D15B8E"/>
    <w:multiLevelType w:val="multilevel"/>
    <w:tmpl w:val="C00899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3430731">
    <w:abstractNumId w:val="2"/>
  </w:num>
  <w:num w:numId="2" w16cid:durableId="1441756655">
    <w:abstractNumId w:val="3"/>
  </w:num>
  <w:num w:numId="3" w16cid:durableId="1913544663">
    <w:abstractNumId w:val="4"/>
  </w:num>
  <w:num w:numId="4" w16cid:durableId="1325815207">
    <w:abstractNumId w:val="0"/>
  </w:num>
  <w:num w:numId="5" w16cid:durableId="635717926">
    <w:abstractNumId w:val="7"/>
  </w:num>
  <w:num w:numId="6" w16cid:durableId="1004674613">
    <w:abstractNumId w:val="1"/>
  </w:num>
  <w:num w:numId="7" w16cid:durableId="759176012">
    <w:abstractNumId w:val="8"/>
  </w:num>
  <w:num w:numId="8" w16cid:durableId="1112702251">
    <w:abstractNumId w:val="5"/>
  </w:num>
  <w:num w:numId="9" w16cid:durableId="34440865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FF2"/>
    <w:rsid w:val="00057E6C"/>
    <w:rsid w:val="00161933"/>
    <w:rsid w:val="001704FC"/>
    <w:rsid w:val="001A6D18"/>
    <w:rsid w:val="00220ACE"/>
    <w:rsid w:val="002A1746"/>
    <w:rsid w:val="002B5B13"/>
    <w:rsid w:val="00575D9C"/>
    <w:rsid w:val="00804B72"/>
    <w:rsid w:val="0080748C"/>
    <w:rsid w:val="00910FF2"/>
    <w:rsid w:val="00B107A8"/>
    <w:rsid w:val="00C021A2"/>
    <w:rsid w:val="00C54A62"/>
    <w:rsid w:val="00EE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06B8B"/>
  <w15:chartTrackingRefBased/>
  <w15:docId w15:val="{2AD96845-57C3-42CC-88EC-9E3E9B75F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fr-FR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746"/>
  </w:style>
  <w:style w:type="paragraph" w:styleId="Titre1">
    <w:name w:val="heading 1"/>
    <w:basedOn w:val="Normal"/>
    <w:next w:val="Normal"/>
    <w:link w:val="Titre1Car"/>
    <w:uiPriority w:val="9"/>
    <w:qFormat/>
    <w:rsid w:val="002A1746"/>
    <w:pPr>
      <w:keepNext/>
      <w:keepLines/>
      <w:pBdr>
        <w:bottom w:val="single" w:sz="4" w:space="2" w:color="E97132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A1746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97132" w:themeColor="accent2"/>
      <w:sz w:val="36"/>
      <w:szCs w:val="3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A1746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BF4E14" w:themeColor="accent2" w:themeShade="BF"/>
      <w:sz w:val="32"/>
      <w:szCs w:val="32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2A1746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0340D" w:themeColor="accent2" w:themeShade="80"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A1746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BF4E14" w:themeColor="accent2" w:themeShade="BF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A1746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0340D" w:themeColor="accent2" w:themeShade="80"/>
      <w:sz w:val="24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A1746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0340D" w:themeColor="accent2" w:themeShade="80"/>
      <w:sz w:val="22"/>
      <w:szCs w:val="22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A1746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0340D" w:themeColor="accent2" w:themeShade="80"/>
      <w:sz w:val="22"/>
      <w:szCs w:val="22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A1746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0340D" w:themeColor="accent2" w:themeShade="80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A1746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A1746"/>
    <w:rPr>
      <w:rFonts w:asciiTheme="majorHAnsi" w:eastAsiaTheme="majorEastAsia" w:hAnsiTheme="majorHAnsi" w:cstheme="majorBidi"/>
      <w:color w:val="E97132" w:themeColor="accent2"/>
      <w:sz w:val="36"/>
      <w:szCs w:val="36"/>
    </w:rPr>
  </w:style>
  <w:style w:type="character" w:customStyle="1" w:styleId="Titre3Car">
    <w:name w:val="Titre 3 Car"/>
    <w:basedOn w:val="Policepardfaut"/>
    <w:link w:val="Titre3"/>
    <w:uiPriority w:val="9"/>
    <w:rsid w:val="002A1746"/>
    <w:rPr>
      <w:rFonts w:asciiTheme="majorHAnsi" w:eastAsiaTheme="majorEastAsia" w:hAnsiTheme="majorHAnsi" w:cstheme="majorBidi"/>
      <w:color w:val="BF4E14" w:themeColor="accent2" w:themeShade="BF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2A1746"/>
    <w:rPr>
      <w:rFonts w:asciiTheme="majorHAnsi" w:eastAsiaTheme="majorEastAsia" w:hAnsiTheme="majorHAnsi" w:cstheme="majorBidi"/>
      <w:i/>
      <w:iCs/>
      <w:color w:val="80340D" w:themeColor="accent2" w:themeShade="80"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2A1746"/>
    <w:rPr>
      <w:rFonts w:asciiTheme="majorHAnsi" w:eastAsiaTheme="majorEastAsia" w:hAnsiTheme="majorHAnsi" w:cstheme="majorBidi"/>
      <w:color w:val="BF4E14" w:themeColor="accent2" w:themeShade="BF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2A1746"/>
    <w:rPr>
      <w:rFonts w:asciiTheme="majorHAnsi" w:eastAsiaTheme="majorEastAsia" w:hAnsiTheme="majorHAnsi" w:cstheme="majorBidi"/>
      <w:i/>
      <w:iCs/>
      <w:color w:val="80340D" w:themeColor="accent2" w:themeShade="80"/>
      <w:sz w:val="24"/>
      <w:szCs w:val="24"/>
    </w:rPr>
  </w:style>
  <w:style w:type="character" w:customStyle="1" w:styleId="Titre7Car">
    <w:name w:val="Titre 7 Car"/>
    <w:basedOn w:val="Policepardfaut"/>
    <w:link w:val="Titre7"/>
    <w:uiPriority w:val="9"/>
    <w:semiHidden/>
    <w:rsid w:val="002A1746"/>
    <w:rPr>
      <w:rFonts w:asciiTheme="majorHAnsi" w:eastAsiaTheme="majorEastAsia" w:hAnsiTheme="majorHAnsi" w:cstheme="majorBidi"/>
      <w:b/>
      <w:bCs/>
      <w:color w:val="80340D" w:themeColor="accent2" w:themeShade="80"/>
      <w:sz w:val="22"/>
      <w:szCs w:val="22"/>
    </w:rPr>
  </w:style>
  <w:style w:type="character" w:customStyle="1" w:styleId="Titre8Car">
    <w:name w:val="Titre 8 Car"/>
    <w:basedOn w:val="Policepardfaut"/>
    <w:link w:val="Titre8"/>
    <w:uiPriority w:val="9"/>
    <w:semiHidden/>
    <w:rsid w:val="002A1746"/>
    <w:rPr>
      <w:rFonts w:asciiTheme="majorHAnsi" w:eastAsiaTheme="majorEastAsia" w:hAnsiTheme="majorHAnsi" w:cstheme="majorBidi"/>
      <w:color w:val="80340D" w:themeColor="accent2" w:themeShade="80"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semiHidden/>
    <w:rsid w:val="002A1746"/>
    <w:rPr>
      <w:rFonts w:asciiTheme="majorHAnsi" w:eastAsiaTheme="majorEastAsia" w:hAnsiTheme="majorHAnsi" w:cstheme="majorBidi"/>
      <w:i/>
      <w:iCs/>
      <w:color w:val="80340D" w:themeColor="accent2" w:themeShade="80"/>
      <w:sz w:val="22"/>
      <w:szCs w:val="22"/>
    </w:rPr>
  </w:style>
  <w:style w:type="paragraph" w:styleId="Titre">
    <w:name w:val="Title"/>
    <w:basedOn w:val="Normal"/>
    <w:next w:val="Normal"/>
    <w:link w:val="TitreCar"/>
    <w:uiPriority w:val="10"/>
    <w:qFormat/>
    <w:rsid w:val="002A1746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reCar">
    <w:name w:val="Titre Car"/>
    <w:basedOn w:val="Policepardfaut"/>
    <w:link w:val="Titre"/>
    <w:uiPriority w:val="10"/>
    <w:rsid w:val="002A1746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A1746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A1746"/>
    <w:rPr>
      <w:caps/>
      <w:color w:val="404040" w:themeColor="text1" w:themeTint="BF"/>
      <w:spacing w:val="20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A1746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2A174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910FF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A1746"/>
    <w:rPr>
      <w:b/>
      <w:bCs/>
      <w:i/>
      <w:iCs/>
      <w:caps w:val="0"/>
      <w:smallCaps w:val="0"/>
      <w:strike w:val="0"/>
      <w:dstrike w:val="0"/>
      <w:color w:val="E97132" w:themeColor="accent2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A1746"/>
    <w:pPr>
      <w:pBdr>
        <w:top w:val="single" w:sz="24" w:space="4" w:color="E97132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A1746"/>
    <w:rPr>
      <w:rFonts w:asciiTheme="majorHAnsi" w:eastAsiaTheme="majorEastAsia" w:hAnsiTheme="majorHAnsi" w:cstheme="majorBidi"/>
      <w:sz w:val="24"/>
      <w:szCs w:val="24"/>
    </w:rPr>
  </w:style>
  <w:style w:type="character" w:styleId="Rfrenceintense">
    <w:name w:val="Intense Reference"/>
    <w:basedOn w:val="Policepardfaut"/>
    <w:uiPriority w:val="32"/>
    <w:qFormat/>
    <w:rsid w:val="002A1746"/>
    <w:rPr>
      <w:b/>
      <w:bCs/>
      <w:caps w:val="0"/>
      <w:smallCaps/>
      <w:color w:val="auto"/>
      <w:spacing w:val="0"/>
      <w:u w:val="single"/>
    </w:rPr>
  </w:style>
  <w:style w:type="character" w:styleId="lev">
    <w:name w:val="Strong"/>
    <w:basedOn w:val="Policepardfaut"/>
    <w:uiPriority w:val="22"/>
    <w:qFormat/>
    <w:rsid w:val="002A174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10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2A1746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character" w:styleId="Accentuation">
    <w:name w:val="Emphasis"/>
    <w:basedOn w:val="Policepardfaut"/>
    <w:uiPriority w:val="20"/>
    <w:qFormat/>
    <w:rsid w:val="002A1746"/>
    <w:rPr>
      <w:i/>
      <w:iCs/>
      <w:color w:val="000000" w:themeColor="text1"/>
    </w:rPr>
  </w:style>
  <w:style w:type="paragraph" w:styleId="Sansinterligne">
    <w:name w:val="No Spacing"/>
    <w:uiPriority w:val="1"/>
    <w:qFormat/>
    <w:rsid w:val="002A1746"/>
    <w:pPr>
      <w:spacing w:after="0" w:line="240" w:lineRule="auto"/>
    </w:pPr>
  </w:style>
  <w:style w:type="character" w:styleId="Accentuationlgre">
    <w:name w:val="Subtle Emphasis"/>
    <w:basedOn w:val="Policepardfaut"/>
    <w:uiPriority w:val="19"/>
    <w:qFormat/>
    <w:rsid w:val="002A1746"/>
    <w:rPr>
      <w:i/>
      <w:iCs/>
      <w:color w:val="595959" w:themeColor="text1" w:themeTint="A6"/>
    </w:rPr>
  </w:style>
  <w:style w:type="character" w:styleId="Rfrencelgre">
    <w:name w:val="Subtle Reference"/>
    <w:basedOn w:val="Policepardfaut"/>
    <w:uiPriority w:val="31"/>
    <w:qFormat/>
    <w:rsid w:val="002A1746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Titredulivre">
    <w:name w:val="Book Title"/>
    <w:basedOn w:val="Policepardfaut"/>
    <w:uiPriority w:val="33"/>
    <w:qFormat/>
    <w:rsid w:val="002A1746"/>
    <w:rPr>
      <w:b/>
      <w:bCs/>
      <w:caps w:val="0"/>
      <w:smallCap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A1746"/>
    <w:pPr>
      <w:outlineLvl w:val="9"/>
    </w:pPr>
  </w:style>
  <w:style w:type="paragraph" w:styleId="En-tte">
    <w:name w:val="header"/>
    <w:basedOn w:val="Normal"/>
    <w:link w:val="En-tteCar"/>
    <w:uiPriority w:val="99"/>
    <w:unhideWhenUsed/>
    <w:rsid w:val="002A17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A1746"/>
  </w:style>
  <w:style w:type="paragraph" w:styleId="Pieddepage">
    <w:name w:val="footer"/>
    <w:basedOn w:val="Normal"/>
    <w:link w:val="PieddepageCar"/>
    <w:uiPriority w:val="99"/>
    <w:unhideWhenUsed/>
    <w:rsid w:val="002A17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A1746"/>
  </w:style>
  <w:style w:type="table" w:styleId="Grilledutableau">
    <w:name w:val="Table Grid"/>
    <w:basedOn w:val="TableauNormal"/>
    <w:uiPriority w:val="39"/>
    <w:rsid w:val="002A17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26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251EE2A7DDBF42B1300057464A2731" ma:contentTypeVersion="13" ma:contentTypeDescription="Crée un document." ma:contentTypeScope="" ma:versionID="610a005ad6bbfaf0ad19efd61e07fce8">
  <xsd:schema xmlns:xsd="http://www.w3.org/2001/XMLSchema" xmlns:xs="http://www.w3.org/2001/XMLSchema" xmlns:p="http://schemas.microsoft.com/office/2006/metadata/properties" xmlns:ns2="5079fdd0-8806-436d-9d2c-66fe9ab585ff" xmlns:ns3="91283f5c-e468-4c6d-bca2-e78f1bec5281" targetNamespace="http://schemas.microsoft.com/office/2006/metadata/properties" ma:root="true" ma:fieldsID="338cd21a956313739f7f17482589512a" ns2:_="" ns3:_="">
    <xsd:import namespace="5079fdd0-8806-436d-9d2c-66fe9ab585ff"/>
    <xsd:import namespace="91283f5c-e468-4c6d-bca2-e78f1bec52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79fdd0-8806-436d-9d2c-66fe9ab585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alises d’images" ma:readOnly="false" ma:fieldId="{5cf76f15-5ced-4ddc-b409-7134ff3c332f}" ma:taxonomyMulti="true" ma:sspId="ca1f1297-cab0-4d35-9b5a-e60ca6411f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83f5c-e468-4c6d-bca2-e78f1bec528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c0d1cd1-53eb-4151-a939-b6824939eb66}" ma:internalName="TaxCatchAll" ma:showField="CatchAllData" ma:web="91283f5c-e468-4c6d-bca2-e78f1bec52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283f5c-e468-4c6d-bca2-e78f1bec5281" xsi:nil="true"/>
    <lcf76f155ced4ddcb4097134ff3c332f xmlns="5079fdd0-8806-436d-9d2c-66fe9ab585f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0125FD2-8EE9-4D81-BA40-D5B47DF09A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79fdd0-8806-436d-9d2c-66fe9ab585ff"/>
    <ds:schemaRef ds:uri="91283f5c-e468-4c6d-bca2-e78f1bec52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FD4656-3FD2-480A-961A-F8DD6FC602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A2488E-D531-48FC-8127-AD1E6AEBD934}">
  <ds:schemaRefs>
    <ds:schemaRef ds:uri="http://schemas.microsoft.com/office/2006/metadata/properties"/>
    <ds:schemaRef ds:uri="http://schemas.microsoft.com/office/infopath/2007/PartnerControls"/>
    <ds:schemaRef ds:uri="91283f5c-e468-4c6d-bca2-e78f1bec5281"/>
    <ds:schemaRef ds:uri="5079fdd0-8806-436d-9d2c-66fe9ab585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1259</TotalTime>
  <Pages>2</Pages>
  <Words>437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 Delimeau</dc:creator>
  <cp:keywords/>
  <dc:description/>
  <cp:lastModifiedBy>Marion PERLE</cp:lastModifiedBy>
  <cp:revision>4</cp:revision>
  <dcterms:created xsi:type="dcterms:W3CDTF">2025-02-24T22:13:00Z</dcterms:created>
  <dcterms:modified xsi:type="dcterms:W3CDTF">2026-05-05T18:09:00Z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0x0101000D251EE2A7DDBF42B1300057464A2731</vt:lpwstr>
  </property>
  <property fmtid="{D5CDD505-2E9C-101B-9397-08002B2CF9AE}" pid="3" name="MediaServiceImageTags">
    <vt:lpwstr/>
  </property>
</Properties>
</file>